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CC" w:rsidRDefault="00961E3A" w:rsidP="00961E3A">
      <w:pPr>
        <w:jc w:val="center"/>
      </w:pPr>
      <w:r>
        <w:t>Genetics</w:t>
      </w:r>
    </w:p>
    <w:p w:rsidR="00961E3A" w:rsidRDefault="00D021B1" w:rsidP="00961E3A">
      <w:pPr>
        <w:jc w:val="center"/>
      </w:pPr>
      <w:r>
        <w:t>Lab 1</w:t>
      </w:r>
      <w:r w:rsidR="005D174D">
        <w:t>0-</w:t>
      </w:r>
      <w:bookmarkStart w:id="0" w:name="_GoBack"/>
      <w:bookmarkEnd w:id="0"/>
      <w:r w:rsidR="00963870">
        <w:t>Part 2</w:t>
      </w:r>
    </w:p>
    <w:p w:rsidR="0040508F" w:rsidRDefault="0040508F" w:rsidP="00961E3A">
      <w:pPr>
        <w:jc w:val="center"/>
      </w:pPr>
    </w:p>
    <w:p w:rsidR="001034BE" w:rsidRDefault="001034BE" w:rsidP="00961E3A">
      <w:pPr>
        <w:jc w:val="center"/>
      </w:pPr>
      <w:r>
        <w:t>Analysis of PCR</w:t>
      </w:r>
      <w:r w:rsidR="00D021B1">
        <w:t xml:space="preserve"> </w:t>
      </w:r>
      <w:r w:rsidR="00963870">
        <w:t>products/PV92 genotyping</w:t>
      </w:r>
    </w:p>
    <w:p w:rsidR="00961E3A" w:rsidRDefault="00961E3A" w:rsidP="00961E3A">
      <w:pPr>
        <w:jc w:val="center"/>
      </w:pPr>
      <w:r>
        <w:t>Agarose gel electrophoresis</w:t>
      </w:r>
    </w:p>
    <w:p w:rsidR="00961E3A" w:rsidRDefault="00961E3A" w:rsidP="00961E3A">
      <w:pPr>
        <w:jc w:val="center"/>
      </w:pPr>
    </w:p>
    <w:p w:rsidR="0040508F" w:rsidRDefault="0040508F" w:rsidP="001034BE"/>
    <w:p w:rsidR="008366EF" w:rsidRDefault="00796C47" w:rsidP="00796C47">
      <w:r>
        <w:tab/>
        <w:t xml:space="preserve">Today we will determine our success in amplifying the </w:t>
      </w:r>
      <w:r w:rsidR="007E59BE">
        <w:t xml:space="preserve">PV92 locus in your genome </w:t>
      </w:r>
      <w:r>
        <w:t xml:space="preserve">by PCR.  </w:t>
      </w:r>
      <w:r w:rsidR="004E52C5">
        <w:t xml:space="preserve">If successful, we will know our genotype for the PV92 locus </w:t>
      </w:r>
      <w:r>
        <w:t>(Recall PCR theory and set up last week</w:t>
      </w:r>
      <w:r w:rsidR="00336728">
        <w:t xml:space="preserve">.)  </w:t>
      </w:r>
      <w:r w:rsidR="007E59BE">
        <w:t>Each of you should have a PCR sample</w:t>
      </w:r>
      <w:r w:rsidR="002275FB">
        <w:t xml:space="preserve"> using either cheek cell or hair follicle cell DNA</w:t>
      </w:r>
      <w:r w:rsidR="008366EF">
        <w:t xml:space="preserve"> as template</w:t>
      </w:r>
      <w:r w:rsidR="002275FB">
        <w:t>.  One or more groups set up a set of control samples from individuals with know</w:t>
      </w:r>
      <w:r w:rsidR="001034BE">
        <w:t>n</w:t>
      </w:r>
      <w:r w:rsidR="002275FB">
        <w:t xml:space="preserve"> PV92 genotypes.  </w:t>
      </w:r>
    </w:p>
    <w:p w:rsidR="00796C47" w:rsidRDefault="002275FB" w:rsidP="008366EF">
      <w:pPr>
        <w:ind w:firstLine="720"/>
      </w:pPr>
      <w:r>
        <w:t xml:space="preserve">The most common way of analyzing PCR amplification is </w:t>
      </w:r>
      <w:r w:rsidR="001034BE">
        <w:t>by directly</w:t>
      </w:r>
      <w:r w:rsidR="00AB1E42">
        <w:t xml:space="preserve"> visualizing the DNA fragments produced. </w:t>
      </w:r>
      <w:r w:rsidR="008366EF">
        <w:t xml:space="preserve">  </w:t>
      </w:r>
      <w:r w:rsidR="00796C47">
        <w:t xml:space="preserve">A standard method for analyzing the size and amount of DNA </w:t>
      </w:r>
      <w:r w:rsidR="001E084B">
        <w:t xml:space="preserve">produced in a PCR reaction is </w:t>
      </w:r>
      <w:r w:rsidR="00796C47" w:rsidRPr="001E084B">
        <w:rPr>
          <w:b/>
        </w:rPr>
        <w:t>agarose gel electrophoresis</w:t>
      </w:r>
      <w:r w:rsidR="00796C47">
        <w:t xml:space="preserve">.  </w:t>
      </w:r>
      <w:r w:rsidR="00336728">
        <w:t xml:space="preserve">Agarose is a product of seaweed that can be </w:t>
      </w:r>
      <w:r w:rsidR="001034BE">
        <w:t>dissolved</w:t>
      </w:r>
      <w:r w:rsidR="00336728">
        <w:t xml:space="preserve"> and then solidified, forming a gel/matrix for separation of DNA.  </w:t>
      </w:r>
      <w:r w:rsidR="001156D9">
        <w:t xml:space="preserve">The gel is submerged in a </w:t>
      </w:r>
      <w:proofErr w:type="gramStart"/>
      <w:r w:rsidR="001156D9">
        <w:t>buffer which</w:t>
      </w:r>
      <w:proofErr w:type="gramEnd"/>
      <w:r w:rsidR="001156D9">
        <w:t xml:space="preserve"> allows an electrical potential to </w:t>
      </w:r>
      <w:r w:rsidR="001E084B">
        <w:t xml:space="preserve">be </w:t>
      </w:r>
      <w:r w:rsidR="001156D9">
        <w:t xml:space="preserve">applied.  </w:t>
      </w:r>
      <w:r w:rsidR="001E084B">
        <w:t>DNA is loaded into wells made in the gel and an electrical current is applied.  DNA is highly negatively charged and will migrate thro</w:t>
      </w:r>
      <w:r w:rsidR="0040508F">
        <w:t>ugh the pores of the gel toward</w:t>
      </w:r>
      <w:r w:rsidR="001E084B">
        <w:t xml:space="preserve"> the positive pole.</w:t>
      </w:r>
      <w:r w:rsidR="00627288">
        <w:t xml:space="preserve">  DNA fragments of different sizes will migrate different distances in a given period of time (see below).  DNA is typically visualized by staining the whole gel with a dye that is taken up by DNA.  One common dye is called </w:t>
      </w:r>
      <w:proofErr w:type="spellStart"/>
      <w:r w:rsidR="00627288">
        <w:t>Ethidium</w:t>
      </w:r>
      <w:proofErr w:type="spellEnd"/>
      <w:r w:rsidR="00627288">
        <w:t xml:space="preserve"> Bromid</w:t>
      </w:r>
      <w:r w:rsidR="0040508F">
        <w:t>e.  This</w:t>
      </w:r>
      <w:r w:rsidR="00627288">
        <w:t xml:space="preserve"> fluorescent dye binds between the paired bases of the nucleotides and is detectable in UV light. (</w:t>
      </w:r>
      <w:proofErr w:type="gramStart"/>
      <w:r w:rsidR="00627288">
        <w:t>illustrated</w:t>
      </w:r>
      <w:proofErr w:type="gramEnd"/>
      <w:r w:rsidR="00627288">
        <w:t xml:space="preserve"> by small circles below)</w:t>
      </w:r>
    </w:p>
    <w:p w:rsidR="001156D9" w:rsidRDefault="001156D9" w:rsidP="00796C47"/>
    <w:p w:rsidR="0040508F" w:rsidRDefault="0040508F" w:rsidP="00796C47"/>
    <w:p w:rsidR="0040508F" w:rsidRDefault="00F60E4D" w:rsidP="00796C47"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762635</wp:posOffset>
                </wp:positionV>
                <wp:extent cx="114300" cy="114300"/>
                <wp:effectExtent l="0" t="635" r="17780" b="1206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38.6pt;margin-top:60.0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" fillcolor="red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305435</wp:posOffset>
                </wp:positionV>
                <wp:extent cx="113665" cy="114300"/>
                <wp:effectExtent l="0" t="635" r="18415" b="12065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3665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29.6pt;margin-top:24.05pt;width:8.95pt;height:9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" fillcolor="red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1219835</wp:posOffset>
                </wp:positionV>
                <wp:extent cx="114300" cy="114300"/>
                <wp:effectExtent l="0" t="635" r="17780" b="12065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47.6pt;margin-top:96.0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" fillcolor="red"/>
            </w:pict>
          </mc:Fallback>
        </mc:AlternateContent>
      </w:r>
      <w:r>
        <w:rPr>
          <w:noProof/>
          <w:color w:val="000000"/>
        </w:rPr>
        <w:drawing>
          <wp:inline distT="0" distB="0" distL="0" distR="0">
            <wp:extent cx="4292600" cy="1778000"/>
            <wp:effectExtent l="0" t="0" r="0" b="0"/>
            <wp:docPr id="1" name="Picture 1" descr="DNAelectrophor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Aelectrophores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6D9" w:rsidRDefault="001156D9" w:rsidP="00796C47"/>
    <w:p w:rsidR="007E59BE" w:rsidRDefault="00CC29B3" w:rsidP="008366EF">
      <w:pPr>
        <w:pStyle w:val="NormalWeb"/>
        <w:rPr>
          <w:rFonts w:ascii="Arial" w:hAnsi="Arial" w:cs="Arial"/>
        </w:rPr>
      </w:pPr>
      <w:r w:rsidRPr="008366EF">
        <w:rPr>
          <w:rFonts w:ascii="Arial" w:hAnsi="Arial" w:cs="Arial"/>
        </w:rPr>
        <w:t>Fragments of linear DNA migrate through agarose gels with a mobility that is inversely proportional to the log</w:t>
      </w:r>
      <w:r w:rsidRPr="008366EF">
        <w:rPr>
          <w:rFonts w:ascii="Arial" w:hAnsi="Arial" w:cs="Arial"/>
          <w:vertAlign w:val="subscript"/>
        </w:rPr>
        <w:t>10</w:t>
      </w:r>
      <w:r w:rsidRPr="008366EF">
        <w:rPr>
          <w:rFonts w:ascii="Arial" w:hAnsi="Arial" w:cs="Arial"/>
        </w:rPr>
        <w:t xml:space="preserve"> of their molecular weight. In other words, if you plot the distance from the well that DNA fragments have migrated against the log</w:t>
      </w:r>
      <w:r w:rsidRPr="008366EF">
        <w:rPr>
          <w:rFonts w:ascii="Arial" w:hAnsi="Arial" w:cs="Arial"/>
          <w:vertAlign w:val="subscript"/>
        </w:rPr>
        <w:t>10</w:t>
      </w:r>
      <w:r w:rsidRPr="008366EF">
        <w:rPr>
          <w:rFonts w:ascii="Arial" w:hAnsi="Arial" w:cs="Arial"/>
        </w:rPr>
        <w:t xml:space="preserve"> of either their molecular weights or number of base pairs, a roughly straight line will appear.  (We will do this following the electrophoresis.)</w:t>
      </w:r>
    </w:p>
    <w:p w:rsidR="00C43AF1" w:rsidRDefault="00C43AF1" w:rsidP="008366EF">
      <w:pPr>
        <w:pStyle w:val="NormalWeb"/>
        <w:rPr>
          <w:rFonts w:ascii="Arial" w:hAnsi="Arial" w:cs="Arial"/>
        </w:rPr>
      </w:pPr>
    </w:p>
    <w:p w:rsidR="00C43AF1" w:rsidRDefault="00C43AF1" w:rsidP="008366EF">
      <w:pPr>
        <w:pStyle w:val="NormalWeb"/>
        <w:rPr>
          <w:rFonts w:ascii="Arial" w:hAnsi="Arial" w:cs="Arial"/>
        </w:rPr>
      </w:pPr>
    </w:p>
    <w:p w:rsidR="00C43AF1" w:rsidRDefault="00C43AF1" w:rsidP="008366E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Review animation!</w:t>
      </w:r>
    </w:p>
    <w:p w:rsidR="00C43AF1" w:rsidRPr="008366EF" w:rsidRDefault="00C43AF1" w:rsidP="008366EF">
      <w:pPr>
        <w:pStyle w:val="NormalWeb"/>
        <w:rPr>
          <w:rFonts w:ascii="Arial" w:hAnsi="Arial" w:cs="Arial"/>
        </w:rPr>
      </w:pPr>
    </w:p>
    <w:p w:rsidR="008366EF" w:rsidRDefault="008366EF" w:rsidP="0060277C">
      <w:pPr>
        <w:spacing w:before="100" w:beforeAutospacing="1" w:after="100" w:afterAutospacing="1"/>
        <w:rPr>
          <w:b/>
          <w:bCs/>
          <w:sz w:val="32"/>
          <w:szCs w:val="32"/>
        </w:rPr>
      </w:pPr>
    </w:p>
    <w:p w:rsidR="00627288" w:rsidRPr="0040508F" w:rsidRDefault="00627288" w:rsidP="0060277C">
      <w:pPr>
        <w:spacing w:before="100" w:beforeAutospacing="1" w:after="100" w:afterAutospacing="1"/>
        <w:rPr>
          <w:b/>
          <w:bCs/>
          <w:sz w:val="32"/>
          <w:szCs w:val="32"/>
        </w:rPr>
      </w:pPr>
      <w:r w:rsidRPr="0040508F">
        <w:rPr>
          <w:b/>
          <w:bCs/>
          <w:sz w:val="32"/>
          <w:szCs w:val="32"/>
        </w:rPr>
        <w:lastRenderedPageBreak/>
        <w:t>Procedure:</w:t>
      </w:r>
    </w:p>
    <w:p w:rsidR="0040508F" w:rsidRDefault="00627288" w:rsidP="0040508F">
      <w:pPr>
        <w:spacing w:before="100" w:beforeAutospacing="1" w:after="100" w:afterAutospacing="1"/>
        <w:rPr>
          <w:b/>
          <w:bCs/>
        </w:rPr>
      </w:pPr>
      <w:r w:rsidRPr="0040508F">
        <w:rPr>
          <w:b/>
          <w:bCs/>
        </w:rPr>
        <w:t>Materials</w:t>
      </w:r>
    </w:p>
    <w:p w:rsidR="0040508F" w:rsidRPr="0040508F" w:rsidRDefault="0040508F" w:rsidP="0040508F">
      <w:pPr>
        <w:numPr>
          <w:ilvl w:val="0"/>
          <w:numId w:val="5"/>
        </w:numPr>
        <w:spacing w:before="100" w:beforeAutospacing="1" w:after="100" w:afterAutospacing="1"/>
        <w:rPr>
          <w:b/>
          <w:bCs/>
        </w:rPr>
      </w:pPr>
      <w:r>
        <w:rPr>
          <w:b/>
          <w:bCs/>
        </w:rPr>
        <w:t>PCR samples</w:t>
      </w:r>
    </w:p>
    <w:p w:rsidR="0040508F" w:rsidRPr="0040508F" w:rsidRDefault="0060277C" w:rsidP="0060277C">
      <w:pPr>
        <w:numPr>
          <w:ilvl w:val="0"/>
          <w:numId w:val="3"/>
        </w:numPr>
        <w:spacing w:before="100" w:beforeAutospacing="1" w:after="100" w:afterAutospacing="1"/>
      </w:pPr>
      <w:r w:rsidRPr="0040508F">
        <w:rPr>
          <w:b/>
          <w:bCs/>
        </w:rPr>
        <w:t>An electrophoresis chamber and power supply</w:t>
      </w:r>
    </w:p>
    <w:p w:rsidR="0060277C" w:rsidRPr="0040508F" w:rsidRDefault="0060277C" w:rsidP="0060277C">
      <w:pPr>
        <w:numPr>
          <w:ilvl w:val="0"/>
          <w:numId w:val="3"/>
        </w:numPr>
        <w:spacing w:before="100" w:beforeAutospacing="1" w:after="100" w:afterAutospacing="1"/>
      </w:pPr>
      <w:r w:rsidRPr="0040508F">
        <w:t xml:space="preserve"> </w:t>
      </w:r>
    </w:p>
    <w:p w:rsidR="0060277C" w:rsidRPr="0040508F" w:rsidRDefault="0060277C" w:rsidP="0060277C">
      <w:pPr>
        <w:numPr>
          <w:ilvl w:val="0"/>
          <w:numId w:val="3"/>
        </w:numPr>
        <w:spacing w:before="100" w:beforeAutospacing="1" w:after="100" w:afterAutospacing="1"/>
      </w:pPr>
      <w:r w:rsidRPr="0040508F">
        <w:rPr>
          <w:b/>
          <w:bCs/>
        </w:rPr>
        <w:t>Gel casting trays</w:t>
      </w:r>
      <w:r w:rsidRPr="0040508F">
        <w:t xml:space="preserve">, which are available in a variety of sizes and composed of UV-transparent plastic. The open ends of the trays are closed with tape while the gel is being cast, then removed prior to electrophoresis. </w:t>
      </w:r>
    </w:p>
    <w:p w:rsidR="0060277C" w:rsidRPr="0040508F" w:rsidRDefault="0060277C" w:rsidP="0060277C">
      <w:pPr>
        <w:numPr>
          <w:ilvl w:val="0"/>
          <w:numId w:val="3"/>
        </w:numPr>
        <w:spacing w:before="100" w:beforeAutospacing="1" w:after="100" w:afterAutospacing="1"/>
      </w:pPr>
      <w:r w:rsidRPr="0040508F">
        <w:rPr>
          <w:b/>
          <w:bCs/>
        </w:rPr>
        <w:t>Sample combs</w:t>
      </w:r>
      <w:r w:rsidRPr="0040508F">
        <w:t xml:space="preserve">, around which molten agarose is poured to form sample wells in the gel. </w:t>
      </w:r>
    </w:p>
    <w:p w:rsidR="0060277C" w:rsidRPr="0040508F" w:rsidRDefault="0060277C" w:rsidP="0060277C">
      <w:pPr>
        <w:numPr>
          <w:ilvl w:val="0"/>
          <w:numId w:val="3"/>
        </w:numPr>
        <w:spacing w:before="100" w:beforeAutospacing="1" w:after="100" w:afterAutospacing="1"/>
      </w:pPr>
      <w:r w:rsidRPr="0040508F">
        <w:rPr>
          <w:b/>
          <w:bCs/>
        </w:rPr>
        <w:t>Electrophoresis buffer</w:t>
      </w:r>
      <w:r w:rsidRPr="0040508F">
        <w:t xml:space="preserve">, usually </w:t>
      </w:r>
      <w:proofErr w:type="spellStart"/>
      <w:r w:rsidRPr="0040508F">
        <w:t>Tris</w:t>
      </w:r>
      <w:proofErr w:type="spellEnd"/>
      <w:r w:rsidRPr="0040508F">
        <w:t xml:space="preserve">-acetate-EDTA (TAE) or </w:t>
      </w:r>
      <w:proofErr w:type="spellStart"/>
      <w:r w:rsidRPr="0040508F">
        <w:t>Tris</w:t>
      </w:r>
      <w:proofErr w:type="spellEnd"/>
      <w:r w:rsidRPr="0040508F">
        <w:t xml:space="preserve">-borate-EDTA (TBE). </w:t>
      </w:r>
    </w:p>
    <w:p w:rsidR="0060277C" w:rsidRPr="0040508F" w:rsidRDefault="0060277C" w:rsidP="0060277C">
      <w:pPr>
        <w:numPr>
          <w:ilvl w:val="0"/>
          <w:numId w:val="3"/>
        </w:numPr>
        <w:spacing w:before="100" w:beforeAutospacing="1" w:after="100" w:afterAutospacing="1"/>
      </w:pPr>
      <w:proofErr w:type="gramStart"/>
      <w:r w:rsidRPr="0040508F">
        <w:rPr>
          <w:b/>
          <w:bCs/>
        </w:rPr>
        <w:t>Loading buffer</w:t>
      </w:r>
      <w:r w:rsidRPr="0040508F">
        <w:t>, which contains something dense (e.g. glycer</w:t>
      </w:r>
      <w:r w:rsidR="00265436">
        <w:t>ol) to allow the sample to sink</w:t>
      </w:r>
      <w:r w:rsidRPr="0040508F">
        <w:t xml:space="preserve"> into the sample wells, and one or </w:t>
      </w:r>
      <w:r w:rsidR="00265436">
        <w:t>more</w:t>
      </w:r>
      <w:proofErr w:type="gramEnd"/>
      <w:r w:rsidRPr="0040508F">
        <w:t xml:space="preserve"> tracking dyes, which migrate in the ge</w:t>
      </w:r>
      <w:r w:rsidR="00265436">
        <w:t>l and allow visual monitoring of</w:t>
      </w:r>
      <w:r w:rsidRPr="0040508F">
        <w:t xml:space="preserve"> how far the electrophoresis has proceeded. </w:t>
      </w:r>
    </w:p>
    <w:p w:rsidR="0060277C" w:rsidRPr="0040508F" w:rsidRDefault="0060277C" w:rsidP="0060277C">
      <w:pPr>
        <w:numPr>
          <w:ilvl w:val="0"/>
          <w:numId w:val="3"/>
        </w:numPr>
        <w:spacing w:before="100" w:beforeAutospacing="1" w:after="100" w:afterAutospacing="1"/>
      </w:pPr>
      <w:proofErr w:type="spellStart"/>
      <w:r w:rsidRPr="0040508F">
        <w:rPr>
          <w:b/>
          <w:bCs/>
        </w:rPr>
        <w:t>Ethidium</w:t>
      </w:r>
      <w:proofErr w:type="spellEnd"/>
      <w:r w:rsidRPr="0040508F">
        <w:rPr>
          <w:b/>
          <w:bCs/>
        </w:rPr>
        <w:t xml:space="preserve"> bromide</w:t>
      </w:r>
      <w:r w:rsidRPr="0040508F">
        <w:t xml:space="preserve">, a fluorescent dye used for staining nucleic acids. </w:t>
      </w:r>
      <w:r w:rsidRPr="0040508F">
        <w:rPr>
          <w:i/>
          <w:iCs/>
        </w:rPr>
        <w:t xml:space="preserve">NOTE: </w:t>
      </w:r>
      <w:proofErr w:type="spellStart"/>
      <w:r w:rsidRPr="0040508F">
        <w:rPr>
          <w:i/>
          <w:iCs/>
        </w:rPr>
        <w:t>Ethidium</w:t>
      </w:r>
      <w:proofErr w:type="spellEnd"/>
      <w:r w:rsidRPr="0040508F">
        <w:rPr>
          <w:i/>
          <w:iCs/>
        </w:rPr>
        <w:t xml:space="preserve"> bromide is a known mutagen and should be handled as a hazardous chemical - wear gloves while handling.</w:t>
      </w:r>
      <w:r w:rsidRPr="0040508F">
        <w:t xml:space="preserve"> </w:t>
      </w:r>
    </w:p>
    <w:p w:rsidR="0060277C" w:rsidRDefault="0060277C" w:rsidP="0060277C">
      <w:pPr>
        <w:numPr>
          <w:ilvl w:val="0"/>
          <w:numId w:val="3"/>
        </w:numPr>
        <w:spacing w:before="100" w:beforeAutospacing="1" w:after="100" w:afterAutospacing="1"/>
      </w:pPr>
      <w:proofErr w:type="spellStart"/>
      <w:r w:rsidRPr="0040508F">
        <w:rPr>
          <w:b/>
          <w:bCs/>
        </w:rPr>
        <w:t>Transilluminator</w:t>
      </w:r>
      <w:proofErr w:type="spellEnd"/>
      <w:r w:rsidRPr="0040508F">
        <w:t xml:space="preserve"> (an ultraviolet </w:t>
      </w:r>
      <w:proofErr w:type="spellStart"/>
      <w:r w:rsidRPr="0040508F">
        <w:t>lightbox</w:t>
      </w:r>
      <w:proofErr w:type="spellEnd"/>
      <w:r w:rsidRPr="0040508F">
        <w:t xml:space="preserve">), which is used to visualize </w:t>
      </w:r>
      <w:proofErr w:type="spellStart"/>
      <w:r w:rsidRPr="0040508F">
        <w:t>ethidium</w:t>
      </w:r>
      <w:proofErr w:type="spellEnd"/>
      <w:r w:rsidRPr="0040508F">
        <w:t xml:space="preserve"> bromide-stained DNA in gels. </w:t>
      </w:r>
      <w:r w:rsidRPr="0040508F">
        <w:rPr>
          <w:i/>
          <w:iCs/>
        </w:rPr>
        <w:t xml:space="preserve">NOTE: always wear protective eyewear when observing DNA on a </w:t>
      </w:r>
      <w:proofErr w:type="spellStart"/>
      <w:r w:rsidRPr="0040508F">
        <w:rPr>
          <w:i/>
          <w:iCs/>
        </w:rPr>
        <w:t>transilluminator</w:t>
      </w:r>
      <w:proofErr w:type="spellEnd"/>
      <w:r w:rsidRPr="0040508F">
        <w:rPr>
          <w:i/>
          <w:iCs/>
        </w:rPr>
        <w:t xml:space="preserve"> to prevent damage to the eyes from UV light.</w:t>
      </w:r>
      <w:r w:rsidRPr="0040508F">
        <w:t xml:space="preserve"> </w:t>
      </w:r>
    </w:p>
    <w:p w:rsidR="004E52C5" w:rsidRPr="004E52C5" w:rsidRDefault="004E52C5" w:rsidP="0060277C">
      <w:pPr>
        <w:numPr>
          <w:ilvl w:val="0"/>
          <w:numId w:val="3"/>
        </w:numPr>
        <w:spacing w:before="100" w:beforeAutospacing="1" w:after="100" w:afterAutospacing="1"/>
      </w:pPr>
      <w:r>
        <w:rPr>
          <w:b/>
          <w:bCs/>
        </w:rPr>
        <w:t xml:space="preserve">Electrophoresis standards/DNA ladders </w:t>
      </w:r>
      <w:r w:rsidRPr="004E52C5">
        <w:rPr>
          <w:bCs/>
        </w:rPr>
        <w:t>(DNA fragments of know sizes)</w:t>
      </w:r>
    </w:p>
    <w:p w:rsidR="00796C47" w:rsidRDefault="00796C47" w:rsidP="00796C47"/>
    <w:p w:rsidR="00796C47" w:rsidRDefault="00796C47" w:rsidP="00796C47">
      <w:pPr>
        <w:ind w:left="360"/>
      </w:pPr>
    </w:p>
    <w:p w:rsidR="00796C47" w:rsidRDefault="0040508F" w:rsidP="00796C47">
      <w:pPr>
        <w:ind w:left="420"/>
      </w:pPr>
      <w:r>
        <w:rPr>
          <w:b/>
        </w:rPr>
        <w:t xml:space="preserve">A.  </w:t>
      </w:r>
      <w:proofErr w:type="gramStart"/>
      <w:r w:rsidR="00796C47" w:rsidRPr="00D1752E">
        <w:rPr>
          <w:b/>
        </w:rPr>
        <w:t>Prepare  1</w:t>
      </w:r>
      <w:proofErr w:type="gramEnd"/>
      <w:r w:rsidR="00796C47" w:rsidRPr="00D1752E">
        <w:rPr>
          <w:b/>
        </w:rPr>
        <w:t>% agarose gel following steps below</w:t>
      </w:r>
      <w:r w:rsidR="00796C47">
        <w:t xml:space="preserve"> (</w:t>
      </w:r>
      <w:r w:rsidR="00265436">
        <w:t xml:space="preserve"> or..</w:t>
      </w:r>
      <w:proofErr w:type="spellStart"/>
      <w:r w:rsidR="00796C47">
        <w:t>Dr</w:t>
      </w:r>
      <w:proofErr w:type="spellEnd"/>
      <w:r w:rsidR="00796C47">
        <w:t>. Super will demonstrate)</w:t>
      </w:r>
    </w:p>
    <w:p w:rsidR="00796C47" w:rsidRDefault="00796C47" w:rsidP="00796C47">
      <w:pPr>
        <w:ind w:left="420"/>
      </w:pPr>
    </w:p>
    <w:p w:rsidR="00796C47" w:rsidRDefault="00796C47" w:rsidP="00796C47">
      <w:pPr>
        <w:ind w:left="360"/>
        <w:rPr>
          <w:b/>
          <w:bCs/>
        </w:rPr>
      </w:pPr>
      <w:r>
        <w:rPr>
          <w:b/>
          <w:bCs/>
        </w:rPr>
        <w:t xml:space="preserve"> (USE EYE PROTECTION and OVEN MITTS)  **2+ Lab groups will work together on preparation of gels. </w:t>
      </w:r>
    </w:p>
    <w:p w:rsidR="00796C47" w:rsidRDefault="00796C47" w:rsidP="00796C47">
      <w:pPr>
        <w:numPr>
          <w:ilvl w:val="0"/>
          <w:numId w:val="1"/>
        </w:numPr>
      </w:pPr>
      <w:r>
        <w:t>Prepare casting tray for gel.  Use the masking tape to dam the ends.</w:t>
      </w:r>
    </w:p>
    <w:p w:rsidR="00796C47" w:rsidRDefault="00796C47" w:rsidP="00796C47">
      <w:pPr>
        <w:numPr>
          <w:ilvl w:val="0"/>
          <w:numId w:val="1"/>
        </w:numPr>
      </w:pPr>
      <w:r>
        <w:t xml:space="preserve">Place a comb in the casting </w:t>
      </w:r>
      <w:proofErr w:type="gramStart"/>
      <w:r>
        <w:t>tray .</w:t>
      </w:r>
      <w:proofErr w:type="gramEnd"/>
    </w:p>
    <w:p w:rsidR="00796C47" w:rsidRDefault="00796C47" w:rsidP="00796C47">
      <w:pPr>
        <w:numPr>
          <w:ilvl w:val="0"/>
          <w:numId w:val="1"/>
        </w:numPr>
      </w:pPr>
      <w:r>
        <w:t>Weigh agarose for 100 ml gel (1% w/v agarose)</w:t>
      </w:r>
    </w:p>
    <w:p w:rsidR="00796C47" w:rsidRDefault="00796C47" w:rsidP="00796C47">
      <w:pPr>
        <w:numPr>
          <w:ilvl w:val="0"/>
          <w:numId w:val="1"/>
        </w:numPr>
      </w:pPr>
      <w:r>
        <w:t>Measure 100 ml electrophoresis buffer (1x TAE) in flask (125 ml or larger)</w:t>
      </w:r>
    </w:p>
    <w:p w:rsidR="00796C47" w:rsidRDefault="00796C47" w:rsidP="00796C47">
      <w:pPr>
        <w:numPr>
          <w:ilvl w:val="0"/>
          <w:numId w:val="1"/>
        </w:numPr>
      </w:pPr>
      <w:r>
        <w:t>Add powdered agarose to electrophoresis buffer, swirl gently</w:t>
      </w:r>
      <w:r w:rsidR="005F1177">
        <w:t xml:space="preserve"> and plug with paper towel.</w:t>
      </w:r>
    </w:p>
    <w:p w:rsidR="00796C47" w:rsidRDefault="00796C47" w:rsidP="00796C47">
      <w:pPr>
        <w:numPr>
          <w:ilvl w:val="0"/>
          <w:numId w:val="1"/>
        </w:numPr>
      </w:pPr>
      <w:r>
        <w:t>Heat in microwave till boiling starts---watch carefully.</w:t>
      </w:r>
    </w:p>
    <w:p w:rsidR="00796C47" w:rsidRDefault="00796C47" w:rsidP="00796C47">
      <w:pPr>
        <w:numPr>
          <w:ilvl w:val="0"/>
          <w:numId w:val="1"/>
        </w:numPr>
      </w:pPr>
      <w:r>
        <w:t>Remove from microwave and GENTLY swirl</w:t>
      </w:r>
    </w:p>
    <w:p w:rsidR="00796C47" w:rsidRDefault="00796C47" w:rsidP="00796C47">
      <w:pPr>
        <w:numPr>
          <w:ilvl w:val="0"/>
          <w:numId w:val="1"/>
        </w:numPr>
      </w:pPr>
      <w:r>
        <w:t>Return to microwave and bring just to boil</w:t>
      </w:r>
    </w:p>
    <w:p w:rsidR="00796C47" w:rsidRDefault="00796C47" w:rsidP="00796C47">
      <w:pPr>
        <w:numPr>
          <w:ilvl w:val="0"/>
          <w:numId w:val="1"/>
        </w:numPr>
      </w:pPr>
      <w:r>
        <w:t>Remove from microwave and GENTLY swirl</w:t>
      </w:r>
    </w:p>
    <w:p w:rsidR="00796C47" w:rsidRDefault="00796C47" w:rsidP="00796C47">
      <w:pPr>
        <w:numPr>
          <w:ilvl w:val="0"/>
          <w:numId w:val="1"/>
        </w:numPr>
      </w:pPr>
      <w:r>
        <w:t xml:space="preserve">Check for </w:t>
      </w:r>
      <w:proofErr w:type="spellStart"/>
      <w:r>
        <w:t>undissolved</w:t>
      </w:r>
      <w:proofErr w:type="spellEnd"/>
      <w:r>
        <w:t xml:space="preserve"> crystals---if none stop here.  If not dissolved repeat heating.</w:t>
      </w:r>
    </w:p>
    <w:p w:rsidR="00796C47" w:rsidRDefault="00796C47" w:rsidP="00796C47">
      <w:pPr>
        <w:numPr>
          <w:ilvl w:val="0"/>
          <w:numId w:val="1"/>
        </w:numPr>
      </w:pPr>
      <w:r>
        <w:t>Let cool 5 minutes</w:t>
      </w:r>
    </w:p>
    <w:p w:rsidR="00796C47" w:rsidRDefault="00796C47" w:rsidP="00796C47">
      <w:pPr>
        <w:numPr>
          <w:ilvl w:val="0"/>
          <w:numId w:val="1"/>
        </w:numPr>
        <w:rPr>
          <w:b/>
          <w:bCs/>
        </w:rPr>
      </w:pPr>
      <w:r>
        <w:t>Put on gloves (latex)</w:t>
      </w:r>
    </w:p>
    <w:p w:rsidR="00796C47" w:rsidRDefault="00796C47" w:rsidP="00796C47">
      <w:pPr>
        <w:numPr>
          <w:ilvl w:val="0"/>
          <w:numId w:val="1"/>
        </w:numPr>
        <w:rPr>
          <w:b/>
          <w:bCs/>
        </w:rPr>
      </w:pPr>
      <w:r>
        <w:t>Add 1</w:t>
      </w:r>
      <w:r>
        <w:rPr>
          <w:rFonts w:ascii="Symbol" w:hAnsi="Symbol"/>
        </w:rPr>
        <w:t></w:t>
      </w:r>
      <w:r>
        <w:t xml:space="preserve">l </w:t>
      </w:r>
      <w:proofErr w:type="spellStart"/>
      <w:r>
        <w:t>Ethidium</w:t>
      </w:r>
      <w:proofErr w:type="spellEnd"/>
      <w:r>
        <w:t xml:space="preserve"> Bromide to the warm agarose. (</w:t>
      </w:r>
      <w:proofErr w:type="spellStart"/>
      <w:r>
        <w:rPr>
          <w:b/>
          <w:bCs/>
        </w:rPr>
        <w:t>Ethidium</w:t>
      </w:r>
      <w:proofErr w:type="spellEnd"/>
      <w:r>
        <w:rPr>
          <w:b/>
          <w:bCs/>
        </w:rPr>
        <w:t xml:space="preserve"> Bromide is a strong mutagen---take care when using the concentrated solution and wear gloves when handling the gel from this point on.</w:t>
      </w:r>
    </w:p>
    <w:p w:rsidR="00796C47" w:rsidRDefault="00796C47" w:rsidP="00796C47">
      <w:pPr>
        <w:numPr>
          <w:ilvl w:val="0"/>
          <w:numId w:val="1"/>
        </w:numPr>
      </w:pPr>
      <w:r>
        <w:t>Pour the gel slowly into the casting tray and allow it to solidify.</w:t>
      </w:r>
    </w:p>
    <w:p w:rsidR="00796C47" w:rsidRDefault="00796C47" w:rsidP="00796C47">
      <w:pPr>
        <w:numPr>
          <w:ilvl w:val="0"/>
          <w:numId w:val="1"/>
        </w:numPr>
      </w:pPr>
      <w:proofErr w:type="gramStart"/>
      <w:r>
        <w:t>Place your gel into a plastic box</w:t>
      </w:r>
      <w:proofErr w:type="gramEnd"/>
      <w:r>
        <w:t xml:space="preserve">, </w:t>
      </w:r>
      <w:proofErr w:type="gramStart"/>
      <w:r>
        <w:t>cover it with electrophoresis buffer</w:t>
      </w:r>
      <w:proofErr w:type="gramEnd"/>
      <w:r>
        <w:t xml:space="preserve">. </w:t>
      </w:r>
      <w:r w:rsidRPr="00D1752E">
        <w:rPr>
          <w:b/>
        </w:rPr>
        <w:t>OR</w:t>
      </w:r>
      <w:r>
        <w:t xml:space="preserve"> wrap the gel as instructed.</w:t>
      </w:r>
    </w:p>
    <w:p w:rsidR="00796C47" w:rsidRPr="0040508F" w:rsidRDefault="00796C47" w:rsidP="00796C47">
      <w:pPr>
        <w:rPr>
          <w:b/>
        </w:rPr>
      </w:pPr>
    </w:p>
    <w:p w:rsidR="008366EF" w:rsidRDefault="008366EF" w:rsidP="0040508F">
      <w:pPr>
        <w:rPr>
          <w:b/>
        </w:rPr>
      </w:pPr>
    </w:p>
    <w:p w:rsidR="008366EF" w:rsidRDefault="008366EF" w:rsidP="0040508F">
      <w:pPr>
        <w:rPr>
          <w:b/>
        </w:rPr>
      </w:pPr>
    </w:p>
    <w:p w:rsidR="0040508F" w:rsidRDefault="0040508F" w:rsidP="0040508F">
      <w:pPr>
        <w:rPr>
          <w:b/>
        </w:rPr>
      </w:pPr>
      <w:r w:rsidRPr="0040508F">
        <w:rPr>
          <w:b/>
        </w:rPr>
        <w:lastRenderedPageBreak/>
        <w:t>B.  Prepare DNA samples and molecular weight standard sample (DNA ladder</w:t>
      </w:r>
      <w:r w:rsidR="005F1177">
        <w:rPr>
          <w:b/>
        </w:rPr>
        <w:t>s</w:t>
      </w:r>
      <w:r w:rsidR="00963870">
        <w:rPr>
          <w:b/>
        </w:rPr>
        <w:t>—2 samples/gel)</w:t>
      </w:r>
    </w:p>
    <w:p w:rsidR="004E52C5" w:rsidRDefault="0040508F" w:rsidP="004E52C5">
      <w:pPr>
        <w:rPr>
          <w:u w:val="single"/>
        </w:rPr>
      </w:pPr>
      <w:r>
        <w:rPr>
          <w:b/>
        </w:rPr>
        <w:tab/>
      </w:r>
    </w:p>
    <w:p w:rsidR="004E52C5" w:rsidRDefault="004E52C5" w:rsidP="004E52C5">
      <w:r>
        <w:t>1.  Find your PCR samples in the rack.</w:t>
      </w:r>
    </w:p>
    <w:p w:rsidR="004E52C5" w:rsidRDefault="00963870" w:rsidP="004E52C5">
      <w:r>
        <w:t>2</w:t>
      </w:r>
      <w:r w:rsidR="004E52C5">
        <w:t xml:space="preserve">.  Add 5 </w:t>
      </w:r>
      <w:r w:rsidR="004E52C5" w:rsidRPr="006B16AF">
        <w:rPr>
          <w:rFonts w:ascii="Symbol" w:hAnsi="Symbol"/>
        </w:rPr>
        <w:t></w:t>
      </w:r>
      <w:r w:rsidR="004E52C5">
        <w:t>l of loading dye to your sample.</w:t>
      </w:r>
    </w:p>
    <w:p w:rsidR="004E52C5" w:rsidRDefault="00963870" w:rsidP="004E52C5">
      <w:r>
        <w:t>3</w:t>
      </w:r>
      <w:r w:rsidR="004E52C5">
        <w:t xml:space="preserve">.  </w:t>
      </w:r>
      <w:proofErr w:type="gramStart"/>
      <w:r w:rsidR="004E52C5">
        <w:t>Organize  a</w:t>
      </w:r>
      <w:proofErr w:type="gramEnd"/>
      <w:r w:rsidR="004E52C5">
        <w:t xml:space="preserve"> plan for loading your gel </w:t>
      </w:r>
      <w:r>
        <w:t xml:space="preserve">with all samples from your group </w:t>
      </w:r>
      <w:r w:rsidR="004E52C5">
        <w:t xml:space="preserve">(Include in your plan, </w:t>
      </w:r>
      <w:r>
        <w:t>4</w:t>
      </w:r>
      <w:r w:rsidR="004E52C5">
        <w:t xml:space="preserve"> lanes for the control samples)</w:t>
      </w:r>
    </w:p>
    <w:p w:rsidR="004E52C5" w:rsidRDefault="00963870" w:rsidP="004E52C5">
      <w:r>
        <w:t>4</w:t>
      </w:r>
      <w:r w:rsidR="004E52C5">
        <w:t xml:space="preserve">.  </w:t>
      </w:r>
      <w:r>
        <w:t xml:space="preserve">Prepare </w:t>
      </w:r>
      <w:r w:rsidR="004E52C5">
        <w:t>standards</w:t>
      </w:r>
      <w:r>
        <w:t>/ladders</w:t>
      </w:r>
      <w:r w:rsidR="004E52C5">
        <w:t xml:space="preserve"> for each gel.</w:t>
      </w:r>
    </w:p>
    <w:p w:rsidR="004E52C5" w:rsidRDefault="004E52C5" w:rsidP="004E52C5">
      <w:r>
        <w:tab/>
        <w:t xml:space="preserve">1) 15 </w:t>
      </w:r>
      <w:r w:rsidRPr="006B16AF">
        <w:rPr>
          <w:rFonts w:ascii="Symbol" w:hAnsi="Symbol"/>
        </w:rPr>
        <w:t></w:t>
      </w:r>
      <w:r>
        <w:t>l or the MMR standard</w:t>
      </w:r>
      <w:r w:rsidR="00963870">
        <w:t xml:space="preserve"> (ready to use0</w:t>
      </w:r>
      <w:r>
        <w:t xml:space="preserve">. (1,000 </w:t>
      </w:r>
      <w:proofErr w:type="spellStart"/>
      <w:r>
        <w:t>bp</w:t>
      </w:r>
      <w:proofErr w:type="spellEnd"/>
      <w:r>
        <w:t xml:space="preserve">, 700 </w:t>
      </w:r>
      <w:proofErr w:type="spellStart"/>
      <w:r>
        <w:t>bp</w:t>
      </w:r>
      <w:proofErr w:type="spellEnd"/>
      <w:r>
        <w:t xml:space="preserve">, 500 </w:t>
      </w:r>
      <w:proofErr w:type="spellStart"/>
      <w:r>
        <w:t>bp</w:t>
      </w:r>
      <w:proofErr w:type="spellEnd"/>
      <w:r>
        <w:t xml:space="preserve">, 200 </w:t>
      </w:r>
      <w:proofErr w:type="spellStart"/>
      <w:r>
        <w:t>bp</w:t>
      </w:r>
      <w:proofErr w:type="spellEnd"/>
      <w:r>
        <w:t xml:space="preserve">, 100 </w:t>
      </w:r>
      <w:proofErr w:type="spellStart"/>
      <w:r>
        <w:t>bp</w:t>
      </w:r>
      <w:proofErr w:type="spellEnd"/>
      <w:r>
        <w:t>)</w:t>
      </w:r>
    </w:p>
    <w:p w:rsidR="004E52C5" w:rsidRDefault="004E52C5" w:rsidP="004E52C5">
      <w:r>
        <w:tab/>
      </w:r>
      <w:proofErr w:type="gramStart"/>
      <w:r>
        <w:t xml:space="preserve">2)  </w:t>
      </w:r>
      <w:r w:rsidR="00963870">
        <w:t>20ul</w:t>
      </w:r>
      <w:proofErr w:type="gramEnd"/>
      <w:r>
        <w:t xml:space="preserve"> of the 100 </w:t>
      </w:r>
      <w:proofErr w:type="spellStart"/>
      <w:r>
        <w:t>bp</w:t>
      </w:r>
      <w:proofErr w:type="spellEnd"/>
      <w:r>
        <w:t xml:space="preserve"> ladder (100, 200, 3</w:t>
      </w:r>
      <w:r w:rsidR="00963870">
        <w:t xml:space="preserve">00, 400 etc.)  **Prepare it by </w:t>
      </w:r>
      <w:r>
        <w:t xml:space="preserve">adding 3 </w:t>
      </w:r>
      <w:r w:rsidRPr="006B16AF">
        <w:rPr>
          <w:rFonts w:ascii="Symbol" w:hAnsi="Symbol"/>
        </w:rPr>
        <w:t></w:t>
      </w:r>
      <w:r>
        <w:t xml:space="preserve">l of the ladder </w:t>
      </w:r>
      <w:r w:rsidR="00963870">
        <w:tab/>
      </w:r>
      <w:r>
        <w:t xml:space="preserve">to 17 </w:t>
      </w:r>
      <w:r w:rsidRPr="006B16AF">
        <w:rPr>
          <w:rFonts w:ascii="Symbol" w:hAnsi="Symbol"/>
        </w:rPr>
        <w:t></w:t>
      </w:r>
      <w:r>
        <w:t>l of H</w:t>
      </w:r>
      <w:r w:rsidRPr="00831852">
        <w:rPr>
          <w:vertAlign w:val="subscript"/>
        </w:rPr>
        <w:t>2</w:t>
      </w:r>
      <w:r>
        <w:t xml:space="preserve">0 and add an additional 5 </w:t>
      </w:r>
      <w:r w:rsidRPr="006B16AF">
        <w:rPr>
          <w:rFonts w:ascii="Symbol" w:hAnsi="Symbol"/>
        </w:rPr>
        <w:t></w:t>
      </w:r>
      <w:r w:rsidR="00963870">
        <w:t xml:space="preserve">l </w:t>
      </w:r>
      <w:proofErr w:type="gramStart"/>
      <w:r w:rsidR="00963870">
        <w:t xml:space="preserve">of  </w:t>
      </w:r>
      <w:r>
        <w:t>loading</w:t>
      </w:r>
      <w:proofErr w:type="gramEnd"/>
      <w:r>
        <w:t xml:space="preserve"> dye.</w:t>
      </w:r>
    </w:p>
    <w:p w:rsidR="005F1177" w:rsidRDefault="005F1177" w:rsidP="004E52C5"/>
    <w:p w:rsidR="005F1177" w:rsidRPr="002460CA" w:rsidRDefault="005F1177" w:rsidP="0040508F">
      <w:pPr>
        <w:rPr>
          <w:b/>
        </w:rPr>
      </w:pPr>
    </w:p>
    <w:p w:rsidR="005F1177" w:rsidRPr="002460CA" w:rsidRDefault="005F1177" w:rsidP="0040508F">
      <w:pPr>
        <w:rPr>
          <w:b/>
        </w:rPr>
      </w:pPr>
      <w:r w:rsidRPr="002460CA">
        <w:rPr>
          <w:b/>
        </w:rPr>
        <w:t>C.  Loading and running the gel</w:t>
      </w:r>
    </w:p>
    <w:p w:rsidR="00596725" w:rsidRDefault="00596725" w:rsidP="0040508F">
      <w:r>
        <w:tab/>
        <w:t xml:space="preserve">1.  </w:t>
      </w:r>
      <w:r w:rsidR="00963870">
        <w:t xml:space="preserve">Refer to </w:t>
      </w:r>
      <w:proofErr w:type="gramStart"/>
      <w:r w:rsidR="00963870">
        <w:t xml:space="preserve">your </w:t>
      </w:r>
      <w:r>
        <w:t xml:space="preserve"> plan</w:t>
      </w:r>
      <w:proofErr w:type="gramEnd"/>
      <w:r>
        <w:t xml:space="preserve"> for samples in your gel.</w:t>
      </w:r>
      <w:r w:rsidR="00963870">
        <w:t xml:space="preserve"> Each lab section will use a separate gel.</w:t>
      </w:r>
    </w:p>
    <w:p w:rsidR="005F1177" w:rsidRDefault="005F1177" w:rsidP="0040508F">
      <w:r>
        <w:tab/>
      </w:r>
      <w:r w:rsidR="00596725">
        <w:t>2</w:t>
      </w:r>
      <w:r>
        <w:t xml:space="preserve">.  Set a micro </w:t>
      </w:r>
      <w:proofErr w:type="spellStart"/>
      <w:r>
        <w:t>pipettor</w:t>
      </w:r>
      <w:proofErr w:type="spellEnd"/>
      <w:r>
        <w:t xml:space="preserve"> to </w:t>
      </w:r>
      <w:r w:rsidR="00596725">
        <w:t xml:space="preserve">20 </w:t>
      </w:r>
      <w:r w:rsidR="00C270E9" w:rsidRPr="00C270E9">
        <w:rPr>
          <w:rFonts w:ascii="Symbol" w:hAnsi="Symbol"/>
        </w:rPr>
        <w:t></w:t>
      </w:r>
      <w:r w:rsidR="00C270E9">
        <w:t>l</w:t>
      </w:r>
      <w:r w:rsidR="00596725">
        <w:t xml:space="preserve">.  </w:t>
      </w:r>
    </w:p>
    <w:p w:rsidR="00596725" w:rsidRDefault="00596725" w:rsidP="0040508F">
      <w:r>
        <w:tab/>
        <w:t xml:space="preserve">3.  Carefully load 20 </w:t>
      </w:r>
      <w:r w:rsidR="00C270E9" w:rsidRPr="00C270E9">
        <w:rPr>
          <w:rFonts w:ascii="Symbol" w:hAnsi="Symbol"/>
        </w:rPr>
        <w:t></w:t>
      </w:r>
      <w:r w:rsidR="00C270E9">
        <w:t>l</w:t>
      </w:r>
      <w:r>
        <w:t xml:space="preserve"> of each</w:t>
      </w:r>
      <w:r w:rsidR="00963870">
        <w:t xml:space="preserve"> student</w:t>
      </w:r>
      <w:r>
        <w:t xml:space="preserve"> sample into wells of the gel.</w:t>
      </w:r>
      <w:r w:rsidR="002460CA">
        <w:t xml:space="preserve">  Dr. Super will </w:t>
      </w:r>
      <w:r w:rsidR="002460CA">
        <w:tab/>
        <w:t>demonstrate.</w:t>
      </w:r>
      <w:r w:rsidR="00963870">
        <w:t xml:space="preserve"> Load DNA ladders/standards according to your plan.</w:t>
      </w:r>
    </w:p>
    <w:p w:rsidR="002460CA" w:rsidRDefault="002460CA" w:rsidP="008366EF">
      <w:pPr>
        <w:ind w:left="720" w:hanging="720"/>
      </w:pPr>
      <w:r>
        <w:tab/>
        <w:t>4.  Place the lid on the gel, noting the orien</w:t>
      </w:r>
      <w:r w:rsidR="00963870">
        <w:t xml:space="preserve">tation of the electrodes.  Run </w:t>
      </w:r>
      <w:r>
        <w:t xml:space="preserve">the gel at </w:t>
      </w:r>
      <w:r w:rsidR="00601D9C">
        <w:t>80</w:t>
      </w:r>
      <w:r>
        <w:t xml:space="preserve"> Volts for ~</w:t>
      </w:r>
      <w:r w:rsidR="00601D9C">
        <w:t>4</w:t>
      </w:r>
      <w:r>
        <w:t>0 minutes.</w:t>
      </w:r>
    </w:p>
    <w:p w:rsidR="002460CA" w:rsidRDefault="002460CA" w:rsidP="008366EF">
      <w:pPr>
        <w:ind w:left="720"/>
      </w:pPr>
      <w:r>
        <w:t xml:space="preserve">5.  View on UV </w:t>
      </w:r>
      <w:proofErr w:type="spellStart"/>
      <w:r>
        <w:t>transilluminator</w:t>
      </w:r>
      <w:proofErr w:type="spellEnd"/>
      <w:r>
        <w:t>, noting</w:t>
      </w:r>
      <w:r w:rsidR="00C43AF1">
        <w:t xml:space="preserve"> presence or absence of DNA in </w:t>
      </w:r>
      <w:r>
        <w:t>your lanes, and differences in migration of DNA.</w:t>
      </w:r>
    </w:p>
    <w:p w:rsidR="002460CA" w:rsidRDefault="002460CA" w:rsidP="008366EF">
      <w:pPr>
        <w:ind w:left="720"/>
      </w:pPr>
      <w:r>
        <w:t xml:space="preserve">6.  Document and discuss your results.  Using the DNA ladder, estimate </w:t>
      </w:r>
      <w:r>
        <w:tab/>
        <w:t>the sizes of the DNA fragments you amplified.</w:t>
      </w:r>
    </w:p>
    <w:p w:rsidR="002460CA" w:rsidRDefault="002460CA" w:rsidP="004E52C5">
      <w:pPr>
        <w:ind w:left="720"/>
      </w:pPr>
      <w:r>
        <w:t xml:space="preserve">7.  </w:t>
      </w:r>
      <w:r w:rsidR="004E52C5">
        <w:t>If time allows, p</w:t>
      </w:r>
      <w:r>
        <w:t xml:space="preserve">lot the migration of the DNA ladder fragments and </w:t>
      </w:r>
      <w:r w:rsidR="008366EF">
        <w:t xml:space="preserve">compare migration </w:t>
      </w:r>
      <w:r>
        <w:t xml:space="preserve">of your PCR-amplified fragments.  </w:t>
      </w:r>
    </w:p>
    <w:p w:rsidR="002460CA" w:rsidRDefault="002460CA" w:rsidP="0040508F"/>
    <w:p w:rsidR="008366EF" w:rsidRDefault="008366EF" w:rsidP="0040508F">
      <w:r>
        <w:t>_____________________________________________________________________</w:t>
      </w:r>
    </w:p>
    <w:p w:rsidR="002460CA" w:rsidRDefault="002460CA" w:rsidP="0040508F"/>
    <w:p w:rsidR="004E52C5" w:rsidRPr="00B87E46" w:rsidRDefault="004E52C5" w:rsidP="004E52C5">
      <w:pPr>
        <w:jc w:val="center"/>
        <w:rPr>
          <w:sz w:val="36"/>
          <w:szCs w:val="36"/>
        </w:rPr>
      </w:pPr>
      <w:r w:rsidRPr="00B87E46">
        <w:rPr>
          <w:sz w:val="36"/>
          <w:szCs w:val="36"/>
        </w:rPr>
        <w:t>PV92 Genotyping/Discussion</w:t>
      </w:r>
    </w:p>
    <w:p w:rsidR="004E52C5" w:rsidRDefault="004E52C5" w:rsidP="004E52C5"/>
    <w:p w:rsidR="004E52C5" w:rsidRDefault="004E52C5" w:rsidP="004E52C5">
      <w:r>
        <w:t xml:space="preserve">As we discussed last time, PCR is a sensitive and extremely efficient way to amplify any region of DNA.  Make sure you can sketch the basic mechanism of PCR starting with a double stranded region of DNA.   What occurs in each of the 3 steps that are repeated 30-40 </w:t>
      </w:r>
      <w:proofErr w:type="gramStart"/>
      <w:r>
        <w:t>times.</w:t>
      </w:r>
      <w:proofErr w:type="gramEnd"/>
      <w:r>
        <w:t xml:space="preserve">   Describe how the </w:t>
      </w:r>
      <w:proofErr w:type="gramStart"/>
      <w:r>
        <w:t>number of copies of DNA are</w:t>
      </w:r>
      <w:proofErr w:type="gramEnd"/>
      <w:r>
        <w:t xml:space="preserve"> amplified logarithmically. </w:t>
      </w:r>
    </w:p>
    <w:p w:rsidR="004E52C5" w:rsidRDefault="004E52C5" w:rsidP="004E52C5"/>
    <w:p w:rsidR="004E52C5" w:rsidRDefault="004E52C5" w:rsidP="004E52C5">
      <w:proofErr w:type="gramStart"/>
      <w:r>
        <w:t>Some Points to review.</w:t>
      </w:r>
      <w:proofErr w:type="gramEnd"/>
    </w:p>
    <w:p w:rsidR="004E52C5" w:rsidRDefault="004E52C5" w:rsidP="004E52C5"/>
    <w:p w:rsidR="004E52C5" w:rsidRPr="00B87E46" w:rsidRDefault="004E52C5" w:rsidP="004E52C5">
      <w:pPr>
        <w:rPr>
          <w:b/>
        </w:rPr>
      </w:pPr>
      <w:r w:rsidRPr="00B87E46">
        <w:rPr>
          <w:b/>
        </w:rPr>
        <w:t>Template preparation:</w:t>
      </w:r>
    </w:p>
    <w:p w:rsidR="004E52C5" w:rsidRDefault="004E52C5" w:rsidP="004E52C5">
      <w:r>
        <w:t>1.  What was the purpose of the matrix solution we placed our cheek or hair cells in?</w:t>
      </w:r>
    </w:p>
    <w:p w:rsidR="004E52C5" w:rsidRDefault="004E52C5" w:rsidP="004E52C5"/>
    <w:p w:rsidR="004E52C5" w:rsidRDefault="004E52C5" w:rsidP="004E52C5">
      <w:r>
        <w:t xml:space="preserve">2.  What was the purpose of the 56 degree C incubation?  </w:t>
      </w:r>
    </w:p>
    <w:p w:rsidR="004E52C5" w:rsidRDefault="004E52C5" w:rsidP="004E52C5"/>
    <w:p w:rsidR="004E52C5" w:rsidRDefault="004E52C5" w:rsidP="004E52C5">
      <w:r>
        <w:t xml:space="preserve">3.  What was the purpose of the 100 degree C (boiling) incubation? </w:t>
      </w:r>
    </w:p>
    <w:p w:rsidR="004E52C5" w:rsidRDefault="004E52C5" w:rsidP="004E52C5"/>
    <w:p w:rsidR="004E52C5" w:rsidRDefault="004E52C5" w:rsidP="004E52C5">
      <w:r>
        <w:t xml:space="preserve">4.  What was left in the supernatant after the final spin? </w:t>
      </w:r>
      <w:proofErr w:type="gramStart"/>
      <w:r>
        <w:t>Prior to setting up the PCR.</w:t>
      </w:r>
      <w:proofErr w:type="gramEnd"/>
    </w:p>
    <w:p w:rsidR="004E52C5" w:rsidRDefault="004E52C5" w:rsidP="004E52C5"/>
    <w:p w:rsidR="004E52C5" w:rsidRDefault="004E52C5" w:rsidP="004E52C5"/>
    <w:p w:rsidR="008366EF" w:rsidRDefault="008366EF" w:rsidP="004E52C5"/>
    <w:p w:rsidR="008366EF" w:rsidRDefault="008366EF" w:rsidP="004E52C5"/>
    <w:p w:rsidR="00C43AF1" w:rsidRDefault="00C43AF1" w:rsidP="004E52C5"/>
    <w:p w:rsidR="004E52C5" w:rsidRPr="00030E24" w:rsidRDefault="004E52C5" w:rsidP="004E52C5">
      <w:pPr>
        <w:rPr>
          <w:b/>
        </w:rPr>
      </w:pPr>
      <w:r w:rsidRPr="00030E24">
        <w:rPr>
          <w:b/>
        </w:rPr>
        <w:lastRenderedPageBreak/>
        <w:t>PCR:</w:t>
      </w:r>
    </w:p>
    <w:p w:rsidR="004E52C5" w:rsidRDefault="004E52C5" w:rsidP="004E52C5">
      <w:r>
        <w:t>1.  What are the ingredients needed to perform PCR?</w:t>
      </w:r>
    </w:p>
    <w:p w:rsidR="004E52C5" w:rsidRDefault="004E52C5" w:rsidP="004E52C5"/>
    <w:p w:rsidR="004E52C5" w:rsidRDefault="004E52C5" w:rsidP="004E52C5"/>
    <w:p w:rsidR="004E52C5" w:rsidRDefault="004E52C5" w:rsidP="004E52C5">
      <w:r>
        <w:t>2.  Where did you obtain these ingredients?</w:t>
      </w:r>
    </w:p>
    <w:p w:rsidR="004E52C5" w:rsidRDefault="004E52C5" w:rsidP="004E52C5"/>
    <w:p w:rsidR="004E52C5" w:rsidRDefault="004E52C5" w:rsidP="004E52C5"/>
    <w:p w:rsidR="004E52C5" w:rsidRDefault="004E52C5" w:rsidP="004E52C5">
      <w:r>
        <w:t xml:space="preserve">3.  Which ingredients are specific for amplification of PV92?  Which are needed for PCR of any DNA region of interest?   </w:t>
      </w:r>
    </w:p>
    <w:p w:rsidR="004E52C5" w:rsidRDefault="004E52C5" w:rsidP="004E52C5"/>
    <w:p w:rsidR="004E52C5" w:rsidRDefault="004E52C5" w:rsidP="004E52C5"/>
    <w:p w:rsidR="004E52C5" w:rsidRDefault="004E52C5" w:rsidP="004E52C5">
      <w:r>
        <w:t xml:space="preserve">4.  What occurred </w:t>
      </w:r>
      <w:proofErr w:type="gramStart"/>
      <w:r>
        <w:t>during:</w:t>
      </w:r>
      <w:proofErr w:type="gramEnd"/>
      <w:r>
        <w:t xml:space="preserve"> </w:t>
      </w:r>
    </w:p>
    <w:p w:rsidR="004E52C5" w:rsidRDefault="004E52C5" w:rsidP="004E52C5">
      <w:r>
        <w:tab/>
        <w:t>a.  The 94 degree/2 minute step?</w:t>
      </w:r>
    </w:p>
    <w:p w:rsidR="004E52C5" w:rsidRDefault="004E52C5" w:rsidP="004E52C5">
      <w:r>
        <w:tab/>
        <w:t xml:space="preserve">b.  </w:t>
      </w:r>
      <w:proofErr w:type="gramStart"/>
      <w:r>
        <w:t>The  94</w:t>
      </w:r>
      <w:proofErr w:type="gramEnd"/>
      <w:r>
        <w:t xml:space="preserve"> degree/1 minute step?</w:t>
      </w:r>
    </w:p>
    <w:p w:rsidR="004E52C5" w:rsidRDefault="004E52C5" w:rsidP="004E52C5">
      <w:r>
        <w:tab/>
        <w:t>c.  The 60 degree/1 minute step?</w:t>
      </w:r>
    </w:p>
    <w:p w:rsidR="004E52C5" w:rsidRDefault="004E52C5" w:rsidP="004E52C5">
      <w:r>
        <w:tab/>
        <w:t>d.  The 72 degree/2 minute step?</w:t>
      </w:r>
    </w:p>
    <w:p w:rsidR="004E52C5" w:rsidRDefault="004E52C5" w:rsidP="004E52C5">
      <w:r>
        <w:tab/>
        <w:t>e.  The 72 degree 10 minute step?</w:t>
      </w:r>
    </w:p>
    <w:p w:rsidR="004E52C5" w:rsidRDefault="004E52C5" w:rsidP="004E52C5"/>
    <w:p w:rsidR="004E52C5" w:rsidRDefault="004E52C5" w:rsidP="004E52C5">
      <w:r>
        <w:t xml:space="preserve">5.  Which steps were repeated </w:t>
      </w:r>
      <w:proofErr w:type="gramStart"/>
      <w:r>
        <w:t>40X</w:t>
      </w:r>
      <w:proofErr w:type="gramEnd"/>
    </w:p>
    <w:p w:rsidR="004E52C5" w:rsidRDefault="004E52C5" w:rsidP="004E52C5"/>
    <w:p w:rsidR="004E52C5" w:rsidRDefault="004E52C5" w:rsidP="004E52C5">
      <w:r>
        <w:t xml:space="preserve">5.  What was the purpose of the </w:t>
      </w:r>
      <w:proofErr w:type="gramStart"/>
      <w:r>
        <w:t>4 degree</w:t>
      </w:r>
      <w:proofErr w:type="gramEnd"/>
      <w:r>
        <w:t xml:space="preserve"> hold?</w:t>
      </w:r>
    </w:p>
    <w:p w:rsidR="004E52C5" w:rsidRDefault="004E52C5" w:rsidP="004E52C5"/>
    <w:p w:rsidR="004E52C5" w:rsidRDefault="004E52C5" w:rsidP="004E52C5">
      <w:pPr>
        <w:rPr>
          <w:b/>
        </w:rPr>
      </w:pPr>
    </w:p>
    <w:p w:rsidR="004E52C5" w:rsidRDefault="004E52C5" w:rsidP="004E52C5">
      <w:pPr>
        <w:rPr>
          <w:b/>
        </w:rPr>
      </w:pPr>
    </w:p>
    <w:p w:rsidR="004E52C5" w:rsidRDefault="004E52C5" w:rsidP="004E52C5">
      <w:pPr>
        <w:rPr>
          <w:b/>
        </w:rPr>
      </w:pPr>
    </w:p>
    <w:p w:rsidR="004E52C5" w:rsidRPr="00030E24" w:rsidRDefault="004E52C5" w:rsidP="004E52C5">
      <w:pPr>
        <w:rPr>
          <w:b/>
        </w:rPr>
      </w:pPr>
      <w:r w:rsidRPr="00030E24">
        <w:rPr>
          <w:b/>
        </w:rPr>
        <w:t>Determine the outcome of th</w:t>
      </w:r>
      <w:r>
        <w:rPr>
          <w:b/>
        </w:rPr>
        <w:t>e PCR genotyping lab:</w:t>
      </w:r>
      <w:r w:rsidRPr="00030E24">
        <w:rPr>
          <w:b/>
        </w:rPr>
        <w:t xml:space="preserve"> </w:t>
      </w:r>
    </w:p>
    <w:p w:rsidR="004E52C5" w:rsidRDefault="004E52C5" w:rsidP="004E52C5"/>
    <w:p w:rsidR="004E52C5" w:rsidRDefault="004E52C5" w:rsidP="004E52C5">
      <w:r>
        <w:t xml:space="preserve">The primers used in amplifying PV92 are known to </w:t>
      </w:r>
      <w:proofErr w:type="gramStart"/>
      <w:r>
        <w:t>lie</w:t>
      </w:r>
      <w:proofErr w:type="gramEnd"/>
      <w:r>
        <w:t xml:space="preserve"> 641 </w:t>
      </w:r>
      <w:proofErr w:type="spellStart"/>
      <w:r>
        <w:t>bp</w:t>
      </w:r>
      <w:proofErr w:type="spellEnd"/>
      <w:r>
        <w:t xml:space="preserve"> apart on chromosome 16 in a unique sequence of this region.   Predict the amplification products from PV92 (with and without the </w:t>
      </w:r>
      <w:proofErr w:type="spellStart"/>
      <w:r>
        <w:t>Alu</w:t>
      </w:r>
      <w:proofErr w:type="spellEnd"/>
      <w:r>
        <w:t xml:space="preserve"> repeat).  Predict how the controls will appear on a gel.</w:t>
      </w:r>
    </w:p>
    <w:p w:rsidR="004E52C5" w:rsidRDefault="004E52C5" w:rsidP="004E52C5"/>
    <w:p w:rsidR="004E52C5" w:rsidRDefault="004E52C5" w:rsidP="004E52C5"/>
    <w:p w:rsidR="004E52C5" w:rsidRPr="008C04F2" w:rsidRDefault="004E52C5" w:rsidP="004E52C5">
      <w:pPr>
        <w:rPr>
          <w:b/>
        </w:rPr>
      </w:pPr>
      <w:r w:rsidRPr="008C04F2">
        <w:rPr>
          <w:b/>
        </w:rPr>
        <w:t>Post electrophoresis</w:t>
      </w:r>
    </w:p>
    <w:p w:rsidR="004E52C5" w:rsidRDefault="004E52C5" w:rsidP="004E52C5"/>
    <w:p w:rsidR="004E52C5" w:rsidRDefault="004E52C5" w:rsidP="004E52C5">
      <w:r>
        <w:t xml:space="preserve"> 1.  Did the control templates work to amplify the PV92 locus? (Did there appear to be general problems in obtaining PCR amplified fragments?)</w:t>
      </w:r>
    </w:p>
    <w:p w:rsidR="004E52C5" w:rsidRDefault="004E52C5" w:rsidP="004E52C5"/>
    <w:p w:rsidR="004E52C5" w:rsidRDefault="004E52C5" w:rsidP="004E52C5">
      <w:r>
        <w:t>2.  Do the controls reveal an expected pattern of PCR fragments?</w:t>
      </w:r>
    </w:p>
    <w:p w:rsidR="004E52C5" w:rsidRDefault="004E52C5" w:rsidP="004E52C5"/>
    <w:p w:rsidR="004E52C5" w:rsidRPr="00831852" w:rsidRDefault="004E52C5" w:rsidP="004E52C5">
      <w:r>
        <w:t xml:space="preserve">3.  Did </w:t>
      </w:r>
      <w:r w:rsidRPr="00DF78D9">
        <w:rPr>
          <w:u w:val="single"/>
        </w:rPr>
        <w:t xml:space="preserve">your </w:t>
      </w:r>
      <w:r>
        <w:t>template work to amplify the PV92 locus?  What is your genotype?</w:t>
      </w:r>
    </w:p>
    <w:p w:rsidR="004E52C5" w:rsidRDefault="004E52C5" w:rsidP="004E52C5"/>
    <w:p w:rsidR="004E52C5" w:rsidRDefault="004E52C5" w:rsidP="004E52C5"/>
    <w:p w:rsidR="004E52C5" w:rsidRDefault="004E52C5" w:rsidP="004E52C5"/>
    <w:p w:rsidR="004E52C5" w:rsidRDefault="004E52C5" w:rsidP="004E52C5"/>
    <w:p w:rsidR="004E52C5" w:rsidRPr="0040508F" w:rsidRDefault="004E52C5" w:rsidP="0040508F"/>
    <w:p w:rsidR="00961E3A" w:rsidRDefault="00961E3A" w:rsidP="00961E3A">
      <w:pPr>
        <w:jc w:val="center"/>
      </w:pPr>
    </w:p>
    <w:sectPr w:rsidR="00961E3A" w:rsidSect="008366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18BD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6B2935"/>
    <w:multiLevelType w:val="hybridMultilevel"/>
    <w:tmpl w:val="F15A8CBA"/>
    <w:lvl w:ilvl="0" w:tplc="2760E89A">
      <w:start w:val="2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5FA4B32"/>
    <w:multiLevelType w:val="multilevel"/>
    <w:tmpl w:val="1A4C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5E66D0"/>
    <w:multiLevelType w:val="hybridMultilevel"/>
    <w:tmpl w:val="2B305B8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A3976EB"/>
    <w:multiLevelType w:val="hybridMultilevel"/>
    <w:tmpl w:val="B6D0F5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F96540"/>
    <w:multiLevelType w:val="hybridMultilevel"/>
    <w:tmpl w:val="BF3AA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3A"/>
    <w:rsid w:val="000D4A02"/>
    <w:rsid w:val="001034BE"/>
    <w:rsid w:val="001156D9"/>
    <w:rsid w:val="001E084B"/>
    <w:rsid w:val="002275FB"/>
    <w:rsid w:val="002460CA"/>
    <w:rsid w:val="00265436"/>
    <w:rsid w:val="003123CC"/>
    <w:rsid w:val="00336728"/>
    <w:rsid w:val="0040508F"/>
    <w:rsid w:val="00440383"/>
    <w:rsid w:val="004E52C5"/>
    <w:rsid w:val="00596725"/>
    <w:rsid w:val="005D174D"/>
    <w:rsid w:val="005F1177"/>
    <w:rsid w:val="00601D9C"/>
    <w:rsid w:val="0060277C"/>
    <w:rsid w:val="00627288"/>
    <w:rsid w:val="00786975"/>
    <w:rsid w:val="00796C47"/>
    <w:rsid w:val="007E59BE"/>
    <w:rsid w:val="008366EF"/>
    <w:rsid w:val="00856BE0"/>
    <w:rsid w:val="008E2455"/>
    <w:rsid w:val="00961E3A"/>
    <w:rsid w:val="00963870"/>
    <w:rsid w:val="009C3B74"/>
    <w:rsid w:val="00AB1E42"/>
    <w:rsid w:val="00BC14AB"/>
    <w:rsid w:val="00C270E9"/>
    <w:rsid w:val="00C43AF1"/>
    <w:rsid w:val="00CC29B3"/>
    <w:rsid w:val="00D021B1"/>
    <w:rsid w:val="00E23C39"/>
    <w:rsid w:val="00F46D0F"/>
    <w:rsid w:val="00F6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white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0277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265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0277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265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1135</Words>
  <Characters>6470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Genetics</vt:lpstr>
    </vt:vector>
  </TitlesOfParts>
  <Company>Minot State University</Company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</dc:title>
  <dc:subject/>
  <dc:creator>Heider Super</dc:creator>
  <cp:keywords/>
  <cp:lastModifiedBy>Heidi Super</cp:lastModifiedBy>
  <cp:revision>2</cp:revision>
  <cp:lastPrinted>2015-05-06T14:26:00Z</cp:lastPrinted>
  <dcterms:created xsi:type="dcterms:W3CDTF">2015-12-08T15:13:00Z</dcterms:created>
  <dcterms:modified xsi:type="dcterms:W3CDTF">2015-12-08T15:13:00Z</dcterms:modified>
</cp:coreProperties>
</file>